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6B4E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jc w:val="center"/>
        <w:rPr>
          <w:rFonts w:ascii="Microsoft YaHei UI" w:hAnsi="Microsoft YaHei UI" w:eastAsia="Microsoft YaHei UI" w:cs="Microsoft YaHei UI"/>
          <w:b/>
          <w:bCs/>
          <w:i w:val="0"/>
          <w:iCs w:val="0"/>
          <w:caps w:val="0"/>
          <w:spacing w:val="8"/>
          <w:sz w:val="33"/>
          <w:szCs w:val="33"/>
        </w:rPr>
      </w:pPr>
      <w:bookmarkStart w:id="0" w:name="_GoBack"/>
      <w:bookmarkEnd w:id="0"/>
      <w:r>
        <w:rPr>
          <w:rFonts w:hint="eastAsia" w:ascii="Microsoft YaHei UI" w:hAnsi="Microsoft YaHei UI" w:eastAsia="Microsoft YaHei UI" w:cs="Microsoft YaHei UI"/>
          <w:b/>
          <w:bCs/>
          <w:i w:val="0"/>
          <w:iCs w:val="0"/>
          <w:caps w:val="0"/>
          <w:spacing w:val="8"/>
          <w:sz w:val="33"/>
          <w:szCs w:val="33"/>
          <w:bdr w:val="none" w:color="auto" w:sz="0" w:space="0"/>
          <w:shd w:val="clear" w:fill="FFFFFF"/>
        </w:rPr>
        <w:t>推进全域“无废城市”建设 绘就美丽上海新画卷</w:t>
      </w:r>
    </w:p>
    <w:p w14:paraId="76FD43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sz w:val="24"/>
          <w:szCs w:val="32"/>
        </w:rPr>
        <w:t>上海市坚持对标国际国内先进水平和最高标准，在高标准推进全域“无废城市”建设方面走在全国前列，发挥引领示范作用。在全国率先出台</w:t>
      </w:r>
      <w:r>
        <w:rPr>
          <w:rFonts w:hint="eastAsia"/>
          <w:sz w:val="24"/>
          <w:szCs w:val="32"/>
        </w:rPr>
        <w:fldChar w:fldCharType="begin"/>
      </w:r>
      <w:r>
        <w:rPr>
          <w:rFonts w:hint="eastAsia"/>
          <w:sz w:val="24"/>
          <w:szCs w:val="32"/>
        </w:rPr>
        <w:instrText xml:space="preserve"> HYPERLINK "https://mp.weixin.qq.com/s?__biz=MzA3ODQ3NzE2NA==&amp;mid=2651031591&amp;idx=1&amp;sn=63cc4fbc0d0a54002fae32be95e78de5&amp;scene=21" \l "wechat_redirect" \t "https://mp.weixin.qq.com/_blank" </w:instrText>
      </w:r>
      <w:r>
        <w:rPr>
          <w:rFonts w:hint="eastAsia"/>
          <w:sz w:val="24"/>
          <w:szCs w:val="32"/>
        </w:rPr>
        <w:fldChar w:fldCharType="separate"/>
      </w:r>
      <w:r>
        <w:rPr>
          <w:rFonts w:hint="eastAsia"/>
          <w:sz w:val="24"/>
          <w:szCs w:val="32"/>
        </w:rPr>
        <w:t>《上海市无废城市建设条例》</w:t>
      </w:r>
      <w:r>
        <w:rPr>
          <w:rFonts w:hint="eastAsia"/>
          <w:sz w:val="24"/>
          <w:szCs w:val="32"/>
        </w:rPr>
        <w:fldChar w:fldCharType="end"/>
      </w:r>
      <w:r>
        <w:rPr>
          <w:rFonts w:hint="eastAsia"/>
          <w:sz w:val="24"/>
          <w:szCs w:val="32"/>
        </w:rPr>
        <w:t>，搭建“无废城市”建设四梁八柱。聚焦减污降碳协同增效，印发</w:t>
      </w:r>
      <w:r>
        <w:rPr>
          <w:rFonts w:hint="eastAsia"/>
          <w:sz w:val="24"/>
          <w:szCs w:val="32"/>
        </w:rPr>
        <w:fldChar w:fldCharType="begin"/>
      </w:r>
      <w:r>
        <w:rPr>
          <w:rFonts w:hint="eastAsia"/>
          <w:sz w:val="24"/>
          <w:szCs w:val="32"/>
        </w:rPr>
        <w:instrText xml:space="preserve"> HYPERLINK "https://mp.weixin.qq.com/s?__biz=MzA3ODQ3NzE2NA==&amp;mid=2650995070&amp;idx=1&amp;sn=28559373d06ccd1b60b47cf8a7fb30d7&amp;scene=21" \l "wechat_redirect" \t "https://mp.weixin.qq.com/_blank" </w:instrText>
      </w:r>
      <w:r>
        <w:rPr>
          <w:rFonts w:hint="eastAsia"/>
          <w:sz w:val="24"/>
          <w:szCs w:val="32"/>
        </w:rPr>
        <w:fldChar w:fldCharType="separate"/>
      </w:r>
      <w:r>
        <w:rPr>
          <w:rFonts w:hint="eastAsia"/>
          <w:sz w:val="24"/>
          <w:szCs w:val="32"/>
        </w:rPr>
        <w:t>《上海市“无废城市”建设工作方案》</w:t>
      </w:r>
      <w:r>
        <w:rPr>
          <w:rFonts w:hint="eastAsia"/>
          <w:sz w:val="24"/>
          <w:szCs w:val="32"/>
        </w:rPr>
        <w:fldChar w:fldCharType="end"/>
      </w:r>
      <w:r>
        <w:rPr>
          <w:rFonts w:hint="eastAsia"/>
          <w:sz w:val="24"/>
          <w:szCs w:val="32"/>
        </w:rPr>
        <w:t>，围绕2030年工作目标，提出8项建设任务和6项保障措施；印发《上海市“无废指数”评估指标体系（试行）》，以数据形式综合表征“无废城市”建设总体水平；完成“7＋1＋1”固体废物数字化综合监管平台建设，实现固体废物领域“一屏观天下，一网管全城”的监管格局。上海市通过各种形式厚植“无废”文化，营造人人参与“无废城市”建设的良好氛围，在构建资源高效循环利用体系、普及绿色生产生活方式等方面，成功交出了一份彰显城市生态担当、赋能可持续发展的“绿色答卷”。</w:t>
      </w:r>
      <w:r>
        <w:rPr>
          <w:sz w:val="24"/>
          <w:szCs w:val="32"/>
          <w:lang w:val="en-US" w:eastAsia="zh-CN"/>
        </w:rPr>
        <w:br w:type="textWrapping"/>
      </w:r>
      <w:r>
        <w:rPr>
          <w:sz w:val="24"/>
          <w:szCs w:val="32"/>
          <w:lang w:val="en-US" w:eastAsia="zh-CN"/>
        </w:rPr>
        <w:t>坚持高位推动，构建“无废城市”建设制度体系</w:t>
      </w:r>
    </w:p>
    <w:p w14:paraId="1F46B1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上海市坚持以“无废城市”建设条例为引领，构建覆盖全品类固体废物的管理政策体系；坚持任务分解和绩效考核相结合，将目标任务落到实处；坚持数字化转型与智慧化监管赋能，以上海市固体废物数字化综合监管平台统领各类固体废物监管工作；坚持高位推进长三角固体废物联防联治区域协同，强化示范引领，推动建设“无废长三角”。</w:t>
      </w:r>
      <w:r>
        <w:rPr>
          <w:sz w:val="24"/>
          <w:szCs w:val="32"/>
          <w:lang w:val="en-US" w:eastAsia="zh-CN"/>
        </w:rPr>
        <w:br w:type="textWrapping"/>
      </w:r>
      <w:r>
        <w:rPr>
          <w:sz w:val="24"/>
          <w:szCs w:val="32"/>
          <w:lang w:val="en-US" w:eastAsia="zh-CN"/>
        </w:rPr>
        <w:t>完善法规政策体系</w:t>
      </w:r>
    </w:p>
    <w:p w14:paraId="182466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上海市出台全国首部“无废城市”建设地方性法规</w:t>
      </w:r>
      <w:r>
        <w:rPr>
          <w:rFonts w:hint="eastAsia"/>
          <w:sz w:val="24"/>
          <w:szCs w:val="32"/>
        </w:rPr>
        <w:fldChar w:fldCharType="begin"/>
      </w:r>
      <w:r>
        <w:rPr>
          <w:rFonts w:hint="eastAsia"/>
          <w:sz w:val="24"/>
          <w:szCs w:val="32"/>
        </w:rPr>
        <w:instrText xml:space="preserve"> HYPERLINK "https://mp.weixin.qq.com/s?__biz=MzA3ODQ3NzE2NA==&amp;mid=2651031591&amp;idx=1&amp;sn=63cc4fbc0d0a54002fae32be95e78de5&amp;scene=21" \l "wechat_redirect" \t "https://mp.weixin.qq.com/_blank" </w:instrText>
      </w:r>
      <w:r>
        <w:rPr>
          <w:rFonts w:hint="eastAsia"/>
          <w:sz w:val="24"/>
          <w:szCs w:val="32"/>
        </w:rPr>
        <w:fldChar w:fldCharType="separate"/>
      </w:r>
      <w:r>
        <w:rPr>
          <w:rFonts w:hint="eastAsia"/>
          <w:sz w:val="24"/>
          <w:szCs w:val="32"/>
        </w:rPr>
        <w:t>《上海市无废城市建设条例》</w:t>
      </w:r>
      <w:r>
        <w:rPr>
          <w:rFonts w:hint="eastAsia"/>
          <w:sz w:val="24"/>
          <w:szCs w:val="32"/>
        </w:rPr>
        <w:fldChar w:fldCharType="end"/>
      </w:r>
      <w:r>
        <w:rPr>
          <w:rFonts w:hint="eastAsia"/>
          <w:sz w:val="24"/>
          <w:szCs w:val="32"/>
        </w:rPr>
        <w:t>，并于2024年6月5日起施行，在预防和源头减量、回收和循环利用等方面强化创新突破，保障“无废城市”建设有法可依、有章可循。同时，不断完善相关配套法规、政策、制度，发布和修订《上海市生活垃圾管理条例》《上海市人民政府办公厅关于全面加强建筑垃圾管理的实施意见》《上海市再生资源回收管理办法》《上海市建筑垃圾处理管理规定》等一系列法规政策，搭建了“无废城市”建设的四梁八柱。印发</w:t>
      </w:r>
      <w:r>
        <w:rPr>
          <w:rFonts w:hint="eastAsia"/>
          <w:sz w:val="24"/>
          <w:szCs w:val="32"/>
        </w:rPr>
        <w:fldChar w:fldCharType="begin"/>
      </w:r>
      <w:r>
        <w:rPr>
          <w:rFonts w:hint="eastAsia"/>
          <w:sz w:val="24"/>
          <w:szCs w:val="32"/>
        </w:rPr>
        <w:instrText xml:space="preserve"> HYPERLINK "https://mp.weixin.qq.com/s?__biz=MzA3ODQ3NzE2NA==&amp;mid=2651056118&amp;idx=1&amp;sn=50875897840c7b4e0cfea7dc8c40d917&amp;scene=21" \l "wechat_redirect" \t "https://mp.weixin.qq.com/_blank" </w:instrText>
      </w:r>
      <w:r>
        <w:rPr>
          <w:rFonts w:hint="eastAsia"/>
          <w:sz w:val="24"/>
          <w:szCs w:val="32"/>
        </w:rPr>
        <w:fldChar w:fldCharType="separate"/>
      </w:r>
      <w:r>
        <w:rPr>
          <w:rFonts w:hint="eastAsia"/>
          <w:sz w:val="24"/>
          <w:szCs w:val="32"/>
        </w:rPr>
        <w:t>《关于全面加强本市固体废物综合治理的工作方案》</w:t>
      </w:r>
      <w:r>
        <w:rPr>
          <w:rFonts w:hint="eastAsia"/>
          <w:sz w:val="24"/>
          <w:szCs w:val="32"/>
        </w:rPr>
        <w:fldChar w:fldCharType="end"/>
      </w:r>
      <w:r>
        <w:rPr>
          <w:rFonts w:hint="eastAsia"/>
          <w:sz w:val="24"/>
          <w:szCs w:val="32"/>
        </w:rPr>
        <w:fldChar w:fldCharType="begin"/>
      </w:r>
      <w:r>
        <w:rPr>
          <w:rFonts w:hint="eastAsia"/>
          <w:sz w:val="24"/>
          <w:szCs w:val="32"/>
        </w:rPr>
        <w:instrText xml:space="preserve"> HYPERLINK "https://mp.weixin.qq.com/s?__biz=MzA3ODQ3NzE2NA==&amp;mid=2651056565&amp;idx=1&amp;sn=9fce2564505267b932469b0cd7c0a2a1&amp;scene=21" \l "wechat_redirect" \t "https://mp.weixin.qq.com/_blank" </w:instrText>
      </w:r>
      <w:r>
        <w:rPr>
          <w:rFonts w:hint="eastAsia"/>
          <w:sz w:val="24"/>
          <w:szCs w:val="32"/>
        </w:rPr>
        <w:fldChar w:fldCharType="separate"/>
      </w:r>
      <w:r>
        <w:rPr>
          <w:rFonts w:hint="eastAsia"/>
          <w:sz w:val="24"/>
          <w:szCs w:val="32"/>
        </w:rPr>
        <w:t>《上海市固体废物近零填埋工作方案》</w:t>
      </w:r>
      <w:r>
        <w:rPr>
          <w:rFonts w:hint="eastAsia"/>
          <w:sz w:val="24"/>
          <w:szCs w:val="32"/>
        </w:rPr>
        <w:fldChar w:fldCharType="end"/>
      </w:r>
      <w:r>
        <w:rPr>
          <w:rFonts w:hint="eastAsia"/>
          <w:sz w:val="24"/>
          <w:szCs w:val="32"/>
        </w:rPr>
        <w:fldChar w:fldCharType="begin"/>
      </w:r>
      <w:r>
        <w:rPr>
          <w:rFonts w:hint="eastAsia"/>
          <w:sz w:val="24"/>
          <w:szCs w:val="32"/>
        </w:rPr>
        <w:instrText xml:space="preserve"> HYPERLINK "https://mp.weixin.qq.com/s?__biz=MzA3ODQ3NzE2NA==&amp;mid=2651067645&amp;idx=1&amp;sn=ebaf1bfb469a72693e3f457825d76895&amp;scene=21" \l "wechat_redirect" \t "https://mp.weixin.qq.com/_blank" </w:instrText>
      </w:r>
      <w:r>
        <w:rPr>
          <w:rFonts w:hint="eastAsia"/>
          <w:sz w:val="24"/>
          <w:szCs w:val="32"/>
        </w:rPr>
        <w:fldChar w:fldCharType="separate"/>
      </w:r>
      <w:r>
        <w:rPr>
          <w:rFonts w:hint="eastAsia"/>
          <w:sz w:val="24"/>
          <w:szCs w:val="32"/>
        </w:rPr>
        <w:t>《上海市重点行业企业工业固体废物产生总量和单位产品产生强度控制工作方案（试行）》</w:t>
      </w:r>
      <w:r>
        <w:rPr>
          <w:rFonts w:hint="eastAsia"/>
          <w:sz w:val="24"/>
          <w:szCs w:val="32"/>
        </w:rPr>
        <w:fldChar w:fldCharType="end"/>
      </w:r>
      <w:r>
        <w:rPr>
          <w:rFonts w:hint="eastAsia"/>
          <w:sz w:val="24"/>
          <w:szCs w:val="32"/>
        </w:rPr>
        <w:t>等文件，进一步强化固体废物全过程、全链条监管。</w:t>
      </w:r>
      <w:r>
        <w:rPr>
          <w:sz w:val="24"/>
          <w:szCs w:val="32"/>
          <w:lang w:val="en-US" w:eastAsia="zh-CN"/>
        </w:rPr>
        <w:br w:type="textWrapping"/>
      </w:r>
      <w:r>
        <w:rPr>
          <w:sz w:val="24"/>
          <w:szCs w:val="32"/>
          <w:lang w:val="en-US" w:eastAsia="zh-CN"/>
        </w:rPr>
        <w:t>构建目标任务体系</w:t>
      </w:r>
    </w:p>
    <w:p w14:paraId="4F6818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上海市依托市生态文明建设领导小组高位推进“无废城市”建设。深化部门协作，落实任务分工。印发《上海市“无废城市”建设工作方案任务分工表》和《上海市“无废城市”建设运行调度机制》，每年印发《上海市“无废城市”建设工作要点》，明确各领域市、区两级年度目标和重点任务，并定期对重点任务开展跟踪调度和督促督办。纳入绩效考核，实现上下联动。在全国首次明确将“无废城市”建设任务完成及成效评估情况纳入市管党政领导班子绩效考核工作实施方案，进一步压实条、块责任。推动全域“无废城市”建设稳步开展，全市16个区和临港新片区“无废城市”建设工作方案均已印发实施。</w:t>
      </w:r>
      <w:r>
        <w:rPr>
          <w:sz w:val="24"/>
          <w:szCs w:val="32"/>
          <w:lang w:val="en-US" w:eastAsia="zh-CN"/>
        </w:rPr>
        <w:br w:type="textWrapping"/>
      </w:r>
      <w:r>
        <w:rPr>
          <w:sz w:val="24"/>
          <w:szCs w:val="32"/>
          <w:lang w:val="en-US" w:eastAsia="zh-CN"/>
        </w:rPr>
        <w:t>打造智慧监管体系</w:t>
      </w:r>
    </w:p>
    <w:p w14:paraId="1F5DDA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上海市以推动数字化建设与超大城市环境治理深度融合为宗旨，稳步推进并实现固体废物领域智慧化监管模式的创新实践。一是持续优化上海市固体废物数字化综合监管平台。平台按照“7＋1＋1”框架建设，正在持续推进固体废物综合监控中心优化迭代，提升数据更新频率，初步形成针对卫星遥感识别非正规堆点的闭环处置方案。二是持续完善危险废物管理信息系统。上线电子标签二维码统一赋码和扫码跟踪功能，系统覆盖产废单位、运输单位和终端利用处置单位，初步实现危险废物产生、贮存、运输、利用和处置的全过程可追溯监管。三是推动医疗废物智慧收运体系全覆盖。医疗废物产生端数据实时接入全市“智慧卫监”信息平台，收运处置全流程纳入危险废物管理信息系统，全面推行医疗废物电子联单跟踪监管。打造完整的医疗废物应用生态圈，以小程序、App、PC端、网页端等多品类、多形式的应用，满足医疗废物数字化平台不同场景的使用。</w:t>
      </w:r>
      <w:r>
        <w:rPr>
          <w:sz w:val="24"/>
          <w:szCs w:val="32"/>
          <w:lang w:val="en-US" w:eastAsia="zh-CN"/>
        </w:rPr>
        <w:br w:type="textWrapping"/>
      </w:r>
      <w:r>
        <w:rPr>
          <w:sz w:val="24"/>
          <w:szCs w:val="32"/>
          <w:lang w:val="en-US" w:eastAsia="zh-CN"/>
        </w:rPr>
        <w:t>夯实协同推进体系</w:t>
      </w:r>
    </w:p>
    <w:p w14:paraId="45CD34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一是固体废物领域区域协同顶层设计取得新进展。江苏省、浙江省和上海市签署《长三角区域建筑垃圾联防联治合作协议》，印发《长三角地区一体化发展三年行动计划（2024—2026年）》《长江三角洲跨区域跨流域生态环境联合执法办法（试行）》，夯实固体废物领域区域协作的制度基础。二是区域固体废物利用处置能力共享打开新局面。2024年，江苏省南通市启隆镇、海永镇的生活垃圾、医疗废物成功纳入上海市崇明区收运、处置体系。2024年年底，上海市牵头印发</w:t>
      </w:r>
      <w:r>
        <w:rPr>
          <w:rFonts w:hint="eastAsia"/>
          <w:sz w:val="24"/>
          <w:szCs w:val="32"/>
        </w:rPr>
        <w:fldChar w:fldCharType="begin"/>
      </w:r>
      <w:r>
        <w:rPr>
          <w:rFonts w:hint="eastAsia"/>
          <w:sz w:val="24"/>
          <w:szCs w:val="32"/>
        </w:rPr>
        <w:instrText xml:space="preserve"> HYPERLINK "https://mp.weixin.qq.com/s?__biz=MzA3ODQ3NzE2NA==&amp;mid=2651053912&amp;idx=1&amp;sn=135b7afc4a40d952df3bd02e13e02bb0&amp;scene=21" \l "wechat_redirect" \t "https://mp.weixin.qq.com/_blank" </w:instrText>
      </w:r>
      <w:r>
        <w:rPr>
          <w:rFonts w:hint="eastAsia"/>
          <w:sz w:val="24"/>
          <w:szCs w:val="32"/>
        </w:rPr>
        <w:fldChar w:fldCharType="separate"/>
      </w:r>
      <w:r>
        <w:rPr>
          <w:rFonts w:hint="eastAsia"/>
          <w:sz w:val="24"/>
          <w:szCs w:val="32"/>
        </w:rPr>
        <w:t>《沪浙皖地区危险废物跨省利用豁免管理的实施方案（试行）》</w:t>
      </w:r>
      <w:r>
        <w:rPr>
          <w:rFonts w:hint="eastAsia"/>
          <w:sz w:val="24"/>
          <w:szCs w:val="32"/>
        </w:rPr>
        <w:fldChar w:fldCharType="end"/>
      </w:r>
      <w:r>
        <w:rPr>
          <w:rFonts w:hint="eastAsia"/>
          <w:sz w:val="24"/>
          <w:szCs w:val="32"/>
        </w:rPr>
        <w:t>，推进危险废物利用处置能力共享和优势互补。印发《长江三角洲区域固废危废利用处置“白名单”和“黑名单”制定规则及运行机制（试行）》，围绕铅酸蓄电池、废矿物油、金属表面处理废物等重点固体废物和危险废物，进一步简化跨省级转移审批手续。三是区域固体废物联合执法展现新作为。2024年以来，三省一市（江苏省、浙江省、安徽省和上海市）生态环境部门已联合开展两轮跨省界固体废物非法转移专项执法“百日行动”，共立案查处48起跨省域转运固体废物的违法行为，处罚金额共计644.1万元。四是区域固体废物数据互通实现新突破。依托国家危险废物信息管理系统，三省一市已实现危险废物产生、贮存、运输、利用和处置的全流程信息化管理。在一般工业固体废物方面，基于长三角“一网通办”工作机制，已实现上海市一般工业固体废物跨省级转移数据直传至苏浙皖三省生态环境厅。</w:t>
      </w:r>
      <w:r>
        <w:rPr>
          <w:sz w:val="24"/>
          <w:szCs w:val="32"/>
          <w:lang w:val="en-US" w:eastAsia="zh-CN"/>
        </w:rPr>
        <w:br w:type="textWrapping"/>
      </w:r>
      <w:r>
        <w:rPr>
          <w:sz w:val="24"/>
          <w:szCs w:val="32"/>
          <w:lang w:val="en-US" w:eastAsia="zh-CN"/>
        </w:rPr>
        <w:t>提升固体废物“三化”水平，助力培育新质生产力</w:t>
      </w:r>
    </w:p>
    <w:p w14:paraId="54BF1F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上海市目前已基本实现固体废物全过程无害化，正将重心聚焦源头减量与资源化利用的突破，率先探索固体废物产生总量和单位产品产生强度“双控”，并通过优化产业结构与能源结构、拓宽资源化利用路径，推动固体废物治理实现从“规范处置”向“构建资源循环利用体系”的跃升。</w:t>
      </w:r>
    </w:p>
    <w:p w14:paraId="02C831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sz w:val="24"/>
          <w:szCs w:val="32"/>
          <w:lang w:val="en-US" w:eastAsia="zh-CN"/>
        </w:rPr>
        <w:t>优先减量化，推动生产生活方式转变</w:t>
      </w:r>
    </w:p>
    <w:p w14:paraId="7ABE079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一是探索建立固体废物“双控”机制。聚焦大宗工业固体废物，探索宝山钢铁股份有限公司、上海电力股份有限公司、中国华能集团有限公司华东分公司、申能（集团）有限公司、中国石化上海石油化工股份有限公司、中国石化上海高桥石油化工有限公司6家重点行业企业工业固体废物产生总量和单位强度控制，并与排污许可管理工作相衔接，强化源头管控效能。二是加强产业领域源头减量。深化产业结构调整，完成对《上海市产业结构调整指导目录 限制和淘汰类（2024年版）》的修订，2024年推进实施市级产业结构调整项目450项。推动企业绿色发展，2024年，推动113家市级绿色工厂、20家绿色供应链管理企业、4家绿色园区、11家零碳示范单位的发展。其中，55家绿色工厂、5家绿色供应链管理企业、1家绿色园区列入国家级绿色制造公示名单。完成50家企业清洁生产审核与改造项目，集成电路、医药、化工3个行业规模以上重点企业清洁生产覆盖率超过20%，朱家角工业园区实现规模以上企业清洁生产审核全覆盖。三是持续推进生活领域源头减量。修订《上海市再生资源回收管理办法》，规范各类再生资源回收、处置、利用相关工作。深入实施“光盘行动”，面向全社会开展“光盘行动”标识征集，以第七届中国国际进口博览会为窗口开展“光盘行动”自律承诺签名活动。结合《绿色餐厅管理规范》（DB31/T 1398—2023）和“光盘行动”示范店标准，2024年评审并推出“光盘行动示范店”103家、“绿色餐厅”338家。强化行业禁塑减塑，鼓励餐饮企业在外卖领域推广使用符合性能和食品安全要求的秸秆覆膜餐具盒等生物基产品、可降解塑料袋等替代产品，从源头上降低塑料制品的使用量。推进国家级绿色商场创建，2024年，全市60家规模以上商场创建成为“全国绿色商场”，年度绿色商场创建数量在全国居首位。四是推动建筑领域绿色低碳发展。推进绿色建筑、装配式建筑建设，每年试点智能建造技术的装配式建筑项目20个以上。2024年，上海市落实新建绿色建筑面积3883万m2，其中二星级及以上绿色建筑约占69.2%；装配式地上建筑约占地上新建建筑的93.7%。强化工程渣土源头减量，提出建设项目回土率不低于15%的目标。</w:t>
      </w:r>
      <w:r>
        <w:rPr>
          <w:sz w:val="24"/>
          <w:szCs w:val="32"/>
          <w:lang w:val="en-US" w:eastAsia="zh-CN"/>
        </w:rPr>
        <w:br w:type="textWrapping"/>
      </w:r>
      <w:r>
        <w:rPr>
          <w:sz w:val="24"/>
          <w:szCs w:val="32"/>
          <w:lang w:val="en-US" w:eastAsia="zh-CN"/>
        </w:rPr>
        <w:t>充分资源化，提升回收利用能力能级</w:t>
      </w:r>
    </w:p>
    <w:p w14:paraId="6FF4C7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一是推动一般工业固体废物资源化利用。聚焦大宗工业固体废物、工业再制造、再生资源利用，通过技术创新、标准引领、示范推广、培育发展龙头企业等方式，进一步提升资源循环利用水平。2024年，上海市一般工业固体废物综合利用率提升至97.9%。冶炼废渣、粉煤灰、炉渣、脱硫石膏等大宗工业固体废物综合利用率持续保持在99%以上，处于全国领先水平。推动中国宝武钢铁集团有限公司旗下“欧冶循环宝废钢铁平台”上线，推动“我的钢铁网”“上海有色网”发展成为国内领先的再生资源信息服务和交易平台。二是推进危险废物、医疗废物资源化利用。推进以“中温回炉”技术为主的生活垃圾焚烧飞灰资源化项目落地，同步筹备飞灰资源化利用备选技术和布局方案。制定危险废物豁免利用政策，推进重点产业危险废物“点对点”豁免利用，推动利用处置企业提质增效。健全医塑、废玻璃瓶等可回收物回收体系，持续提升回收覆盖率。三是推进建筑垃圾资源化利用。累计建成并投运装修垃圾和拆房垃圾处理设施30座，设计处理能力达1200万t/a，建成建筑废弃混凝土规模化利用点27个，设计利用能力为1109万t/a，均超过处理利用需求。四是提升生活垃圾资源化利用水平。深入推进“两网融合”点、站、场建设，已建设“两网融合”服务点1.5万个、中转站198个、集散场14个。“十四五”期间计划新增7个湿垃圾资源化利用项目，预计2025年年底完成。生活垃圾回收利用率达到43%。</w:t>
      </w:r>
      <w:r>
        <w:rPr>
          <w:sz w:val="24"/>
          <w:szCs w:val="32"/>
          <w:lang w:val="en-US" w:eastAsia="zh-CN"/>
        </w:rPr>
        <w:br w:type="textWrapping"/>
      </w:r>
      <w:r>
        <w:rPr>
          <w:sz w:val="24"/>
          <w:szCs w:val="32"/>
          <w:lang w:val="en-US" w:eastAsia="zh-CN"/>
        </w:rPr>
        <w:t>全程无害化，强化处理处置保障能力</w:t>
      </w:r>
    </w:p>
    <w:p w14:paraId="0DD725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一是保持原生生活垃圾零填埋。进一步优化湿垃圾资源化处理能力，松江湿垃圾扩建项目建成投运（设计处理能力500t/d），上海生物能源再利用项目三期建成调试（设计处理能力2000t/d），全市生活垃圾焚烧和湿垃圾资源化利用能力超过3.8万t/d。推进“低温解毒”“高温熔融/烧结”等工艺技术研究。二是城镇污水处理污泥100%焚烧无害化处置。上海市城镇污水处理厂污泥全部以焚烧方式无害化处置，实现零填埋。其中，24座城镇污水处理厂污泥由独立焚烧处理设施处理，每年焚烧产生的16.55万t一般飞灰全部用于建材生产，0.22万t危险飞灰运至上海老港固废综合开发有限公司处置；18座城镇污水处理厂污泥送至相关区的垃圾焚烧处理厂协同焚烧；2座城镇污水处理厂污泥送至电厂协同焚烧。三是大力推进土方消纳能力建设。上海市成立土方消纳应急工作专班，推进土方消纳场所落地。编制《上海工程土方综合利用空间规划指引（近期）》，按照东、南、西、北均衡布局原则，结合滨海、生态、城镇和海洋战略空间，形成“一带六环、三圈十三射、多廊多点”的全市土方消纳空间总体格局，明确可承载土方消纳的空间类型和总体布局。2024年，完成对全市104处土方综合利用潜力空间核查，实现“一地块一图则”。四是进一步优化危险废物和医疗废物规划布局与利用处置能力。出台</w:t>
      </w:r>
      <w:r>
        <w:rPr>
          <w:rFonts w:hint="eastAsia"/>
          <w:sz w:val="24"/>
          <w:szCs w:val="32"/>
        </w:rPr>
        <w:fldChar w:fldCharType="begin"/>
      </w:r>
      <w:r>
        <w:rPr>
          <w:rFonts w:hint="eastAsia"/>
          <w:sz w:val="24"/>
          <w:szCs w:val="32"/>
        </w:rPr>
        <w:instrText xml:space="preserve"> HYPERLINK "https://mp.weixin.qq.com/s?__biz=MzA3ODQ3NzE2NA==&amp;mid=2651034290&amp;idx=1&amp;sn=cf3d597ca3db681567094fd515489072&amp;scene=21" \l "wechat_redirect" \t "https://mp.weixin.qq.com/_blank" </w:instrText>
      </w:r>
      <w:r>
        <w:rPr>
          <w:rFonts w:hint="eastAsia"/>
          <w:sz w:val="24"/>
          <w:szCs w:val="32"/>
        </w:rPr>
        <w:fldChar w:fldCharType="separate"/>
      </w:r>
      <w:r>
        <w:rPr>
          <w:rFonts w:hint="eastAsia"/>
          <w:sz w:val="24"/>
          <w:szCs w:val="32"/>
        </w:rPr>
        <w:t>《关于进一步优化本市危险废物收集体系试点工作方案》</w:t>
      </w:r>
      <w:r>
        <w:rPr>
          <w:rFonts w:hint="eastAsia"/>
          <w:sz w:val="24"/>
          <w:szCs w:val="32"/>
        </w:rPr>
        <w:fldChar w:fldCharType="end"/>
      </w:r>
      <w:r>
        <w:rPr>
          <w:rFonts w:hint="eastAsia"/>
          <w:sz w:val="24"/>
          <w:szCs w:val="32"/>
        </w:rPr>
        <w:t>，整合完善现有危险废物收集体系，全市已有11家废铅蓄电池收集试点单位，同时将10家汽修行业危险废物收集纳入危险废物经营许可证管理。目前，全市47家持证经营单位已形成197万t/a的危险废物（含医疗废物）核准处置能力和387万只/a的废包装容器处理规模。建成老港、嘉定、崇明“一南一北一岛”医疗废物收运处置格局，将生活垃圾焚烧设施纳入医疗废物应急处置能力体系，全市医疗废物应急处置能力超过2000t/d。全市16个区全部建成投运小型医疗机构医疗废物定时定点收集转运体系。</w:t>
      </w:r>
      <w:r>
        <w:rPr>
          <w:sz w:val="24"/>
          <w:szCs w:val="32"/>
          <w:lang w:val="en-US" w:eastAsia="zh-CN"/>
        </w:rPr>
        <w:br w:type="textWrapping"/>
      </w:r>
      <w:r>
        <w:rPr>
          <w:sz w:val="24"/>
          <w:szCs w:val="32"/>
          <w:lang w:val="en-US" w:eastAsia="zh-CN"/>
        </w:rPr>
        <w:t>立足上海特色，探索超大城市“无废”建设新范式</w:t>
      </w:r>
    </w:p>
    <w:p w14:paraId="0570F0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立足超大城市人口密集、产业多元、环境承载压力大等特点，上海市从全域成效评估、关键领域提质增效、难点领域重点突破、收运体系打通“最后一公里”、“无废”文化全社会厚植等方面积极探索新范式、新路径，为“无废城市”建设贡献上海智慧与实践样本。</w:t>
      </w:r>
      <w:r>
        <w:rPr>
          <w:sz w:val="24"/>
          <w:szCs w:val="32"/>
          <w:lang w:val="en-US" w:eastAsia="zh-CN"/>
        </w:rPr>
        <w:br w:type="textWrapping"/>
      </w:r>
      <w:r>
        <w:rPr>
          <w:sz w:val="24"/>
          <w:szCs w:val="32"/>
          <w:lang w:val="en-US" w:eastAsia="zh-CN"/>
        </w:rPr>
        <w:t>科学制定和应用“无废指数”</w:t>
      </w:r>
    </w:p>
    <w:p w14:paraId="2D8746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为推动“无废城市”建设成效可量化、可评估，2024年印发《上海市“无废指数”评估指标体系（试行）》，其涵盖一般工业固体废物、危险废物、建筑垃圾、生活垃圾、医疗废物、农业废物和市政污泥七大类固体废物的18项指标，从优先减量化、充分资源化、全程无害化和治理现代化4个方面对“无废城市”建设成效和进展开展评估，以数据形式直观展示固体废物管理成效。快速衡量“无废城市”建设的优势和短板，精准推动“无废城市”建设工作不断提升，是上海市推进全域“无废城市”建设的重要指引。2024年，全市“无废指数”为85.73，同比2023年的85.21有所提升。自2025年起，按季度发布市、区两级“无废指数”，动态评估“无废城市”建设总体水平。</w:t>
      </w:r>
      <w:r>
        <w:rPr>
          <w:sz w:val="24"/>
          <w:szCs w:val="32"/>
          <w:lang w:val="en-US" w:eastAsia="zh-CN"/>
        </w:rPr>
        <w:br w:type="textWrapping"/>
      </w:r>
      <w:r>
        <w:rPr>
          <w:sz w:val="24"/>
          <w:szCs w:val="32"/>
          <w:lang w:val="en-US" w:eastAsia="zh-CN"/>
        </w:rPr>
        <w:t>持续推进生活垃圾分类2.0版提质增效</w:t>
      </w:r>
    </w:p>
    <w:p w14:paraId="6AE0A6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一是持续巩固生活垃圾分类实效。全市小区（村）、单位的生活垃圾分类达标率稳定在95%以上。全市可回收物分出量为7973t/d，有害垃圾分出量为2t/d，湿垃圾分出量为9233t/d，干垃圾清运量为17240t/d，全市湿垃圾分出量稳定在干湿垃圾总量的35%左右，生活垃圾回收利用率达到43%。推动“美＋净＋智能”生活垃圾投放点改造提升，印发《上海市生活垃圾分类投放指引（2024版）》，累计完成3700余个投放点专项更新、800余个高标准Ⅰ类生活垃圾分类小区（村）建设。二是不断完善可回收物回收体系。修订印发《上海市可回收物回收体系建设和运营管理导则（2024 版）》，优化完善低价值可回收物回收指导目录。推进“点、站、场”改造提升，累计建成600余个惠民回收服务点、40余座示范型可回收物中转站。打造全市可回收物回收公共服务平台，开发“沪尚回收”小程序，整合各区主体企业服务资源，方便市民查询周边的回收服务点信息、回收活动日安排，自主选择点位交投，并为行动不便人群提供上门回收服务。</w:t>
      </w:r>
      <w:r>
        <w:rPr>
          <w:sz w:val="24"/>
          <w:szCs w:val="32"/>
          <w:lang w:val="en-US" w:eastAsia="zh-CN"/>
        </w:rPr>
        <w:br w:type="textWrapping"/>
      </w:r>
      <w:r>
        <w:rPr>
          <w:sz w:val="24"/>
          <w:szCs w:val="32"/>
          <w:lang w:val="en-US" w:eastAsia="zh-CN"/>
        </w:rPr>
        <w:t>建设医疗废物收运“最后一公里”体系</w:t>
      </w:r>
    </w:p>
    <w:p w14:paraId="08FE54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上海市推动解决小型医疗废物产废单位数量多、分布分散、小微点位收运难等问题。2023年建成“上海医废数字化全流程服务平台”，通过物联网技术优化收运路线，满载率提升至95%，应急响应缩短至2h。2024年3月起推行医疗废物转移电子联单，5月全市全面实施，实现全流程可追溯。截至2024年年底，上海市16个区均已建成医疗废物收运“最后一公里”体系，确保医疗废物及时收集、运输和处置“最后一公里”落地落实，实现口腔诊所、宠物医院、实验室、护理（养老）院、学校医务室等小型医疗废物产生单位全覆盖，服务小型医疗机构达3524家，小型医疗机构收运“最后一公里”覆盖率达100%。通过建设医疗废物收运“最后一公里”体系，解决了小型医疗机构收运难题，形成“定时定点＋车对车交接”“1＋1＋X”“平战结合”等多元模式，降低了企业成本并提高了效率，通过数字化平台整合GPS监控，运用智能调度算法，优化收运线路，显著提升应急响应能力。</w:t>
      </w:r>
      <w:r>
        <w:rPr>
          <w:sz w:val="24"/>
          <w:szCs w:val="32"/>
          <w:lang w:val="en-US" w:eastAsia="zh-CN"/>
        </w:rPr>
        <w:br w:type="textWrapping"/>
      </w:r>
      <w:r>
        <w:rPr>
          <w:sz w:val="24"/>
          <w:szCs w:val="32"/>
          <w:lang w:val="en-US" w:eastAsia="zh-CN"/>
        </w:rPr>
        <w:t>弘扬“无废”理念，推动社会共建</w:t>
      </w:r>
    </w:p>
    <w:p w14:paraId="1965C7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一是丰富宣传载体，融入“无废”理念。通过“日常宣传与节庆活动相结合、线上传播与线下推广相融合”模式，传播“无废”理念。通过广泛发动，征集打造形象标识。开通“无废城市”专栏，发布上海“无废城市”宣传标识、口号、品牌形象和微信表情包，以评促宣，持续提高“无废城市”社会知晓度、认可度。将“无废”宣传融入重大环保宣传节日。2024年六五环境日上海主场活动全程践行“无废”理念，活动以“美丽上海”为主线，以“无废城市”建设为亮点，首发了上海公益宣传片</w:t>
      </w:r>
      <w:r>
        <w:rPr>
          <w:rFonts w:hint="eastAsia"/>
          <w:sz w:val="24"/>
          <w:szCs w:val="32"/>
        </w:rPr>
        <w:fldChar w:fldCharType="begin"/>
      </w:r>
      <w:r>
        <w:rPr>
          <w:rFonts w:hint="eastAsia"/>
          <w:sz w:val="24"/>
          <w:szCs w:val="32"/>
        </w:rPr>
        <w:instrText xml:space="preserve"> HYPERLINK "https://mp.weixin.qq.com/s?__biz=MzA3ODQ3NzE2NA==&amp;mid=2651037395&amp;idx=1&amp;sn=bb927ded53b58898ddaf31bfa0b67837&amp;scene=21" \l "wechat_redirect" \t "https://mp.weixin.qq.com/_blank" </w:instrText>
      </w:r>
      <w:r>
        <w:rPr>
          <w:rFonts w:hint="eastAsia"/>
          <w:sz w:val="24"/>
          <w:szCs w:val="32"/>
        </w:rPr>
        <w:fldChar w:fldCharType="separate"/>
      </w:r>
      <w:r>
        <w:rPr>
          <w:rFonts w:hint="eastAsia"/>
          <w:sz w:val="24"/>
          <w:szCs w:val="32"/>
        </w:rPr>
        <w:t>《美丽上海 共同行动》</w:t>
      </w:r>
      <w:r>
        <w:rPr>
          <w:rFonts w:hint="eastAsia"/>
          <w:sz w:val="24"/>
          <w:szCs w:val="32"/>
        </w:rPr>
        <w:fldChar w:fldCharType="end"/>
      </w:r>
      <w:r>
        <w:rPr>
          <w:rFonts w:hint="eastAsia"/>
          <w:sz w:val="24"/>
          <w:szCs w:val="32"/>
        </w:rPr>
        <w:t>，并发布首批市级“无废城市细胞”。二是多措并举，形成宣传矩阵。举办上海市“无废城市”建设工作现场推进会，践行“无废办会”，对上海市“无废城市”建设进行阶段性评估总结；联合《环境经济》杂志策划上海“无废”专刊，就上海市高标准打造超大城市“无废”标杆进行全面总结宣传；通过上海市生态环境局官方微信公众号，集中盘点发布市级“无废城市细胞”典型案例；结合中国国际进口博览会、嘉定FE电动方程式锦标赛、崇明马拉松等活动积极宣传“无废”理念及具体实践，广泛争取社会认同。2024年，新华社、央视新闻、《中国环境报》等国家及市级媒体对上海市推进全域“无废城市”建设、制定实施条例等工作进行了全面宣传，促进全民践行“无废”理念新风潮。</w:t>
      </w:r>
    </w:p>
    <w:p w14:paraId="03BA8A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sz w:val="24"/>
          <w:szCs w:val="32"/>
        </w:rPr>
        <w:t>结语</w:t>
      </w:r>
    </w:p>
    <w:p w14:paraId="060F3F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32"/>
        </w:rPr>
      </w:pPr>
      <w:r>
        <w:rPr>
          <w:rFonts w:hint="eastAsia"/>
          <w:sz w:val="24"/>
          <w:szCs w:val="32"/>
        </w:rPr>
        <w:t>近年来，上海市锚定固体废物综合治理领域的难点堵点，以系统性举措持续深化全域“无废城市”建设，推动相关工作迈出坚实步伐。当前，上海市“无废城市”建设正处于加快绿色转型的关键阶段，下一步，将强化“无废城市”建设与循环经济发展协同，提升产业体系整体资源化水平；加强资源化利用创新链、产业链协同，从根本上变革“大量生产、大量消费、大量废弃”的传统经济模式；深化长三角固体废物联防联治区域协同，在固体废物循环利用产业规划布局、技术创新、处置利用设施共建共享、协同监管执法等方面深化区域合作，推动建设“无废长三角”。</w:t>
      </w:r>
    </w:p>
    <w:p w14:paraId="3BE83D5C">
      <w:r>
        <w:rPr>
          <w:lang w:val="en-US" w:eastAsia="zh-CN"/>
        </w:rPr>
        <w:br w:type="textWrapping"/>
      </w:r>
    </w:p>
    <w:p w14:paraId="2498364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F8691A"/>
    <w:rsid w:val="4A8F3FE1"/>
    <w:rsid w:val="74F869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192</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2026-01-13T03:59:00Z</dcterms:created>
  <dc:creator>宝麻</dc:creator>
  <cp:lastModifiedBy>宝麻</cp:lastModifiedBy>
  <dcterms:modified xsi:type="dcterms:W3CDTF">2026-01-13T07:11:45Z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17AE6D31DB934689901F3F349D34E07A_11</vt:lpwstr>
  </property>
  <property fmtid="{D5CDD505-2E9C-101B-9397-08002B2CF9AE}" pid="4" name="KSOTemplateDocerSaveRecord">
    <vt:lpwstr>eyJoZGlkIjoiMDQxYTFmMTZmZWVhOWFmNTk3ZjBlMDE3NzI0MzBhNzciLCJ1c2VySWQiOiI0OTU1ODUxMTAifQ==</vt:lpwstr>
  </property>
</Properties>
</file>